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A0FD" w14:textId="77777777" w:rsidR="005C763A" w:rsidRDefault="005C763A">
      <w:pPr>
        <w:pStyle w:val="Ttulo4"/>
        <w:rPr>
          <w:rFonts w:ascii="Calibri" w:eastAsia="Calibri" w:hAnsi="Calibri" w:cs="Calibri"/>
          <w:color w:val="000000"/>
        </w:rPr>
      </w:pPr>
    </w:p>
    <w:p w14:paraId="2AA0FEE1" w14:textId="77777777" w:rsidR="005C763A" w:rsidRDefault="00000000">
      <w:pPr>
        <w:pStyle w:val="Ttulo4"/>
        <w:jc w:val="center"/>
        <w:rPr>
          <w:rFonts w:ascii="Calibri" w:eastAsia="Calibri" w:hAnsi="Calibri" w:cs="Calibri"/>
        </w:rPr>
      </w:pPr>
      <w:bookmarkStart w:id="0" w:name="_Hlk153378119"/>
      <w:r>
        <w:rPr>
          <w:rFonts w:ascii="Calibri" w:eastAsia="Calibri" w:hAnsi="Calibri" w:cs="Calibri"/>
          <w:color w:val="000000"/>
        </w:rPr>
        <w:t>RECOMENDAÇÃO</w:t>
      </w:r>
    </w:p>
    <w:p w14:paraId="7D5EB69B" w14:textId="7F7A3183" w:rsidR="005C763A" w:rsidRDefault="001D0A32" w:rsidP="001D0A3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000000">
        <w:rPr>
          <w:b/>
          <w:sz w:val="24"/>
          <w:szCs w:val="24"/>
        </w:rPr>
        <w:t>Política climática de Almada</w:t>
      </w:r>
    </w:p>
    <w:p w14:paraId="5E5CA642" w14:textId="77777777" w:rsidR="00C16C7D" w:rsidRDefault="00C16C7D">
      <w:pPr>
        <w:spacing w:line="360" w:lineRule="auto"/>
        <w:jc w:val="both"/>
        <w:rPr>
          <w:sz w:val="24"/>
          <w:szCs w:val="24"/>
        </w:rPr>
      </w:pPr>
    </w:p>
    <w:p w14:paraId="54A8A593" w14:textId="77777777" w:rsidR="0065464A" w:rsidRDefault="0065464A">
      <w:pPr>
        <w:spacing w:line="360" w:lineRule="auto"/>
        <w:jc w:val="both"/>
        <w:rPr>
          <w:sz w:val="24"/>
          <w:szCs w:val="24"/>
        </w:rPr>
      </w:pPr>
    </w:p>
    <w:p w14:paraId="72A59851" w14:textId="64E4C979" w:rsidR="00B91DD1" w:rsidRDefault="00C16C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ano de 2023 é o ano mais quente alguma vez registado na história, segundo o </w:t>
      </w:r>
      <w:proofErr w:type="spellStart"/>
      <w:r>
        <w:rPr>
          <w:sz w:val="24"/>
          <w:szCs w:val="24"/>
        </w:rPr>
        <w:t>Copernicus</w:t>
      </w:r>
      <w:proofErr w:type="spellEnd"/>
      <w:r>
        <w:rPr>
          <w:sz w:val="24"/>
          <w:szCs w:val="24"/>
        </w:rPr>
        <w:t xml:space="preserve"> (Programa de Observação da Terra da União Europeia</w:t>
      </w:r>
      <w:r w:rsidR="0065464A">
        <w:rPr>
          <w:sz w:val="24"/>
          <w:szCs w:val="24"/>
        </w:rPr>
        <w:t>)</w:t>
      </w:r>
      <w:r>
        <w:rPr>
          <w:sz w:val="24"/>
          <w:szCs w:val="24"/>
        </w:rPr>
        <w:t xml:space="preserve">, com uma temperatura de 1,4°C acima dos níveis pré-industriais. </w:t>
      </w:r>
      <w:r w:rsidR="00B91DD1">
        <w:rPr>
          <w:sz w:val="24"/>
          <w:szCs w:val="24"/>
        </w:rPr>
        <w:t>Pela primeira vez, o mundo registou um dia com a temperatura média 2</w:t>
      </w:r>
      <w:r w:rsidR="00B91DD1">
        <w:rPr>
          <w:sz w:val="24"/>
          <w:szCs w:val="24"/>
        </w:rPr>
        <w:t>°C</w:t>
      </w:r>
      <w:r w:rsidR="00B91DD1">
        <w:rPr>
          <w:sz w:val="24"/>
          <w:szCs w:val="24"/>
        </w:rPr>
        <w:t xml:space="preserve"> acima da era pré-industrial, o dia 17 de novembro. </w:t>
      </w:r>
      <w:r>
        <w:rPr>
          <w:sz w:val="24"/>
          <w:szCs w:val="24"/>
        </w:rPr>
        <w:t xml:space="preserve">O secretário-geral da Organização Meteorológica Mundial afirmou que </w:t>
      </w:r>
      <w:r w:rsidR="00B91DD1">
        <w:rPr>
          <w:sz w:val="24"/>
          <w:szCs w:val="24"/>
        </w:rPr>
        <w:t>o nível de gases de efeito estufa</w:t>
      </w:r>
      <w:r>
        <w:rPr>
          <w:sz w:val="24"/>
          <w:szCs w:val="24"/>
        </w:rPr>
        <w:t xml:space="preserve"> estão em patamares recorde, assim como o aumento do nível do mar e a redução no gelo marinho da Antártida</w:t>
      </w:r>
      <w:r w:rsidR="00B91DD1">
        <w:rPr>
          <w:sz w:val="24"/>
          <w:szCs w:val="24"/>
        </w:rPr>
        <w:t>. O relatório anual das Nações Unidas para o Meio Ambiente mostrou que no cenário mais otimista, a probabilidade de limitar o aquecimento a 1,5</w:t>
      </w:r>
      <w:r w:rsidR="00B91DD1">
        <w:rPr>
          <w:sz w:val="24"/>
          <w:szCs w:val="24"/>
        </w:rPr>
        <w:t>°C</w:t>
      </w:r>
      <w:r w:rsidR="00B91DD1">
        <w:rPr>
          <w:sz w:val="24"/>
          <w:szCs w:val="24"/>
        </w:rPr>
        <w:t xml:space="preserve"> é de apenas 14%.</w:t>
      </w:r>
    </w:p>
    <w:p w14:paraId="2BC6893D" w14:textId="1C25A51E" w:rsidR="00B91DD1" w:rsidRDefault="00B91D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Temos testemunhado, cada vez com mais frequência tempestades mais fortes e devastadoras, inundações rápidas, secas extremas, dias de calor intenso e prolongado, incêndios assustadores e chuvas arrasadoras. </w:t>
      </w:r>
    </w:p>
    <w:p w14:paraId="008164E2" w14:textId="29DE4E14" w:rsidR="00B91DD1" w:rsidRDefault="00494B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Chegados aqui, deve ser claro para todos, sobretudo para aqueles que têm responsabilidades políticas, que a mitigação e adaptação às alterações climáticas tem de ser uma das prioridades máximas da política pública, reconhecendo a </w:t>
      </w:r>
      <w:proofErr w:type="gramStart"/>
      <w:r>
        <w:rPr>
          <w:sz w:val="24"/>
          <w:szCs w:val="24"/>
        </w:rPr>
        <w:t>situação de emergência</w:t>
      </w:r>
      <w:proofErr w:type="gramEnd"/>
      <w:r>
        <w:rPr>
          <w:sz w:val="24"/>
          <w:szCs w:val="24"/>
        </w:rPr>
        <w:t xml:space="preserve"> climática. </w:t>
      </w:r>
    </w:p>
    <w:p w14:paraId="2F897F82" w14:textId="2F09DEB7" w:rsidR="005C79F6" w:rsidRDefault="005C79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Lei de Bases do Clima define as bases da política do clima e determina que os municípios aprovam, em assembleia municipal, até ao final do ano de 2023, um plano municipal de ação climática. </w:t>
      </w:r>
      <w:r w:rsidR="00FB2B71">
        <w:rPr>
          <w:sz w:val="24"/>
          <w:szCs w:val="24"/>
        </w:rPr>
        <w:t xml:space="preserve">Para que seja consequente, este plano deve incluir um diagnóstico, assim como objetivos e estratégias para a redução do impacto ambiental dos diversos sectores da economia, nomeadamente: energia, transportes, recursos hídricos, resíduos, alimentação, floresta e espaços verdes, agricultura, indústria, comércio e serviços. </w:t>
      </w:r>
    </w:p>
    <w:p w14:paraId="53B9904B" w14:textId="77777777" w:rsidR="00342429" w:rsidRDefault="00FB2B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Almada tem em construção o Plano Climático 2030, que pretende a redução de emissões até 2030 e a neutralidade carbónica em 2050. Entendemos, no entanto, que 2030 ainda vai longe e que é necessário agir no imediato. Consideramos ainda que para que </w:t>
      </w:r>
      <w:r w:rsidR="00342429">
        <w:rPr>
          <w:sz w:val="24"/>
          <w:szCs w:val="24"/>
        </w:rPr>
        <w:t xml:space="preserve">exista uma política </w:t>
      </w:r>
    </w:p>
    <w:p w14:paraId="364D2550" w14:textId="77777777" w:rsidR="00342429" w:rsidRDefault="00342429">
      <w:pPr>
        <w:spacing w:line="360" w:lineRule="auto"/>
        <w:jc w:val="both"/>
        <w:rPr>
          <w:sz w:val="24"/>
          <w:szCs w:val="24"/>
        </w:rPr>
      </w:pPr>
    </w:p>
    <w:p w14:paraId="7A5A8CBE" w14:textId="2F530484" w:rsidR="00B91DD1" w:rsidRDefault="003424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ambiental eficaz é necessário que seja realizado um diagnóstico das emissões de gases de efeito de estufa e dos setores que mais contribuem para essas emissões, devendo essa informação ser disponibilizada através de uma ferramenta digital pública, permitindo a sua monitorização pela sociedade civil. Devem ainda ser estabelecidas metas a curto, médio e longo prazo para os diferentes setores económicos, assim como as medidas a implementar para que essas metas sejam atingidas. Salienta-se ainda </w:t>
      </w:r>
      <w:r w:rsidR="005C79F6">
        <w:rPr>
          <w:sz w:val="24"/>
          <w:szCs w:val="24"/>
        </w:rPr>
        <w:t>a necessidade de existir uma cidadania climática, com a participação dos cidadãos nos processos de elaboração e revisão dos instrumentos da política climática, cabendo aos decisores políticos a disponibilização de informação, de forma clara, sistematizada e de consulta fácil, a todos os cidadãos</w:t>
      </w:r>
      <w:r>
        <w:rPr>
          <w:sz w:val="24"/>
          <w:szCs w:val="24"/>
        </w:rPr>
        <w:t>, assim como a promoção de uma educação climática.</w:t>
      </w:r>
    </w:p>
    <w:p w14:paraId="72787441" w14:textId="77777777" w:rsidR="00C16C7D" w:rsidRDefault="00C16C7D">
      <w:pPr>
        <w:spacing w:line="360" w:lineRule="auto"/>
        <w:jc w:val="both"/>
        <w:rPr>
          <w:sz w:val="24"/>
          <w:szCs w:val="24"/>
        </w:rPr>
      </w:pPr>
    </w:p>
    <w:p w14:paraId="54E524BF" w14:textId="65751081" w:rsidR="005C763A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Face ao exposto, vem a Representação Municipal do Partido Pessoas-Animais-Natureza propor que a Assembleia Municipal de Almada, reunida em Sessão Ordinária nos dias 19, 20 e 21 de </w:t>
      </w:r>
      <w:r w:rsidR="0034242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ezembro de 2023, delibere recomendar à Câmara Municipal de Almada:</w:t>
      </w:r>
    </w:p>
    <w:p w14:paraId="45B32B0A" w14:textId="77777777" w:rsidR="00342429" w:rsidRDefault="00342429">
      <w:pPr>
        <w:spacing w:line="360" w:lineRule="auto"/>
        <w:jc w:val="both"/>
        <w:rPr>
          <w:b/>
          <w:sz w:val="24"/>
          <w:szCs w:val="24"/>
        </w:rPr>
      </w:pPr>
    </w:p>
    <w:p w14:paraId="284CF0BB" w14:textId="07A20F4B" w:rsidR="00342429" w:rsidRPr="00CE253E" w:rsidRDefault="00342429" w:rsidP="00342429">
      <w:pPr>
        <w:pStyle w:val="PargrafodaLista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CE253E">
        <w:rPr>
          <w:bCs/>
          <w:sz w:val="24"/>
          <w:szCs w:val="24"/>
        </w:rPr>
        <w:t>A elaboração de um plano municipal de ação climática de acordo com a Lei de Bases do Clima que deverá ser aprovado em Assembleia Municipal e que inclua:</w:t>
      </w:r>
    </w:p>
    <w:p w14:paraId="576C239E" w14:textId="060067E4" w:rsidR="00342429" w:rsidRDefault="00CE253E" w:rsidP="00342429">
      <w:pPr>
        <w:pStyle w:val="PargrafodaLista"/>
        <w:numPr>
          <w:ilvl w:val="1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identificação dos setores que mais contribuem para a emissão dos gases de efeito de estufa;</w:t>
      </w:r>
    </w:p>
    <w:p w14:paraId="48DCC4A0" w14:textId="63E68012" w:rsidR="00CE253E" w:rsidRDefault="00CE253E" w:rsidP="00342429">
      <w:pPr>
        <w:pStyle w:val="PargrafodaLista"/>
        <w:numPr>
          <w:ilvl w:val="1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medição das emissões carbónicas dos diferentes sectores económicos;</w:t>
      </w:r>
    </w:p>
    <w:p w14:paraId="5C5127E8" w14:textId="51F7684F" w:rsidR="00CE253E" w:rsidRDefault="00CE253E" w:rsidP="00342429">
      <w:pPr>
        <w:pStyle w:val="PargrafodaLista"/>
        <w:numPr>
          <w:ilvl w:val="1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definição de metas e estratégias para a redução dessas emissões por setor económico;</w:t>
      </w:r>
    </w:p>
    <w:p w14:paraId="1BD737EE" w14:textId="4A94B768" w:rsidR="00CE253E" w:rsidRPr="00CE253E" w:rsidRDefault="00CE253E" w:rsidP="00CE253E">
      <w:pPr>
        <w:pStyle w:val="PargrafodaLista"/>
        <w:numPr>
          <w:ilvl w:val="1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divulgação dessa informação, atualizada regularmente, através de uma plataforma eletrónica acessível a todos os cidadãos. </w:t>
      </w:r>
    </w:p>
    <w:p w14:paraId="75BFA666" w14:textId="77777777" w:rsidR="005C763A" w:rsidRDefault="005C763A">
      <w:pPr>
        <w:spacing w:line="360" w:lineRule="auto"/>
        <w:jc w:val="both"/>
        <w:rPr>
          <w:b/>
          <w:sz w:val="24"/>
          <w:szCs w:val="24"/>
        </w:rPr>
      </w:pPr>
    </w:p>
    <w:p w14:paraId="124A0AFC" w14:textId="77777777" w:rsidR="00CE253E" w:rsidRDefault="00CE253E">
      <w:pPr>
        <w:spacing w:line="360" w:lineRule="auto"/>
        <w:jc w:val="both"/>
        <w:rPr>
          <w:b/>
          <w:sz w:val="24"/>
          <w:szCs w:val="24"/>
        </w:rPr>
      </w:pPr>
    </w:p>
    <w:bookmarkEnd w:id="0"/>
    <w:p w14:paraId="51CB9822" w14:textId="77777777" w:rsidR="005C763A" w:rsidRDefault="005C763A" w:rsidP="0065464A">
      <w:pPr>
        <w:widowControl/>
        <w:spacing w:before="280" w:line="360" w:lineRule="auto"/>
        <w:jc w:val="both"/>
        <w:rPr>
          <w:sz w:val="24"/>
          <w:szCs w:val="24"/>
        </w:rPr>
      </w:pPr>
    </w:p>
    <w:p w14:paraId="0A9828FF" w14:textId="06511634" w:rsidR="005C763A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Almada, 1</w:t>
      </w:r>
      <w:r w:rsidR="00342429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342429">
        <w:rPr>
          <w:sz w:val="24"/>
          <w:szCs w:val="24"/>
        </w:rPr>
        <w:t>d</w:t>
      </w:r>
      <w:r>
        <w:rPr>
          <w:sz w:val="24"/>
          <w:szCs w:val="24"/>
        </w:rPr>
        <w:t>ezembro de 202</w:t>
      </w:r>
      <w:r w:rsidR="00342429">
        <w:rPr>
          <w:sz w:val="24"/>
          <w:szCs w:val="24"/>
        </w:rPr>
        <w:t>3</w:t>
      </w:r>
    </w:p>
    <w:p w14:paraId="0A696D8C" w14:textId="77777777" w:rsidR="005C763A" w:rsidRDefault="005C7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99C3C19" w14:textId="77777777" w:rsidR="005C763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Pessoas - Animais - Natureza</w:t>
      </w:r>
    </w:p>
    <w:p w14:paraId="49BA5350" w14:textId="77777777" w:rsidR="005C763A" w:rsidRDefault="005C7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b/>
          <w:color w:val="000000"/>
          <w:sz w:val="22"/>
          <w:szCs w:val="22"/>
        </w:rPr>
      </w:pPr>
    </w:p>
    <w:p w14:paraId="0C1B01CD" w14:textId="77777777" w:rsidR="005C763A" w:rsidRDefault="005C7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b/>
          <w:color w:val="000000"/>
          <w:sz w:val="22"/>
          <w:szCs w:val="22"/>
        </w:rPr>
      </w:pPr>
    </w:p>
    <w:p w14:paraId="0320D1DE" w14:textId="77777777" w:rsidR="005C763A" w:rsidRDefault="00000000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(Deputada Municipal do PAN)</w:t>
      </w:r>
    </w:p>
    <w:sectPr w:rsidR="005C76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CE99" w14:textId="77777777" w:rsidR="00436224" w:rsidRDefault="00436224">
      <w:r>
        <w:separator/>
      </w:r>
    </w:p>
  </w:endnote>
  <w:endnote w:type="continuationSeparator" w:id="0">
    <w:p w14:paraId="6BCF3EC8" w14:textId="77777777" w:rsidR="00436224" w:rsidRDefault="0043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CED0" w14:textId="77777777" w:rsidR="005C763A" w:rsidRDefault="005C7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7"/>
        <w:szCs w:val="27"/>
      </w:rPr>
    </w:pPr>
  </w:p>
  <w:p w14:paraId="3225CC44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b/>
        <w:color w:val="000000"/>
      </w:rPr>
      <w:t>Pessoas – Animais - Natureza</w:t>
    </w:r>
  </w:p>
  <w:p w14:paraId="6F1A2A36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>Assembleia Municipal de Almada,</w:t>
    </w:r>
  </w:p>
  <w:p w14:paraId="59D24DD4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 xml:space="preserve">Praceta Bento Gonçalves, 20, </w:t>
    </w:r>
    <w:proofErr w:type="spellStart"/>
    <w:r>
      <w:rPr>
        <w:color w:val="000000"/>
      </w:rPr>
      <w:t>Int</w:t>
    </w:r>
    <w:proofErr w:type="spellEnd"/>
    <w:r>
      <w:rPr>
        <w:color w:val="000000"/>
      </w:rPr>
      <w:t>. Esq., Cova da Piedade, 2805-101 Almada</w:t>
    </w:r>
  </w:p>
  <w:p w14:paraId="7400B3BA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b/>
        <w:color w:val="000000"/>
      </w:rPr>
      <w:t xml:space="preserve">E-mail </w:t>
    </w:r>
    <w:hyperlink r:id="rId1">
      <w:r>
        <w:rPr>
          <w:b/>
          <w:color w:val="0563C1"/>
          <w:u w:val="single"/>
        </w:rPr>
        <w:t>amalmada@pan.com.pt</w:t>
      </w:r>
    </w:hyperlink>
  </w:p>
  <w:p w14:paraId="59FBCE1F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b/>
        <w:color w:val="000000"/>
      </w:rPr>
      <w:t xml:space="preserve">Site AMA </w:t>
    </w:r>
    <w:hyperlink r:id="rId2">
      <w:r>
        <w:rPr>
          <w:color w:val="0563C1"/>
          <w:u w:val="single"/>
        </w:rPr>
        <w:t>www.assembleialmada.org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00D7" w14:textId="77777777" w:rsidR="00436224" w:rsidRDefault="00436224">
      <w:r>
        <w:separator/>
      </w:r>
    </w:p>
  </w:footnote>
  <w:footnote w:type="continuationSeparator" w:id="0">
    <w:p w14:paraId="4EFA3B49" w14:textId="77777777" w:rsidR="00436224" w:rsidRDefault="0043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7ECE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10F2E8B" wp14:editId="3E79385A">
          <wp:simplePos x="0" y="0"/>
          <wp:positionH relativeFrom="margin">
            <wp:align>left</wp:align>
          </wp:positionH>
          <wp:positionV relativeFrom="margin">
            <wp:posOffset>-1181320</wp:posOffset>
          </wp:positionV>
          <wp:extent cx="1884045" cy="1273175"/>
          <wp:effectExtent l="0" t="0" r="0" b="0"/>
          <wp:wrapSquare wrapText="bothSides" distT="0" distB="0" distL="114300" distR="114300"/>
          <wp:docPr id="2" name="image2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B73B4D4" wp14:editId="30ED100B">
          <wp:simplePos x="0" y="0"/>
          <wp:positionH relativeFrom="margin">
            <wp:align>right</wp:align>
          </wp:positionH>
          <wp:positionV relativeFrom="margin">
            <wp:posOffset>-1076324</wp:posOffset>
          </wp:positionV>
          <wp:extent cx="1276350" cy="956945"/>
          <wp:effectExtent l="0" t="0" r="0" b="0"/>
          <wp:wrapSquare wrapText="bothSides" distT="0" distB="0" distL="114300" distR="114300"/>
          <wp:docPr id="1" name="image1.png" descr="Resultado de imagem para assembleia municipal alm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assembleia municipal alma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549C0C" w14:textId="77777777" w:rsidR="005C763A" w:rsidRDefault="005C7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</w:p>
  <w:p w14:paraId="13F351E7" w14:textId="77777777" w:rsidR="005C763A" w:rsidRDefault="005C7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</w:p>
  <w:p w14:paraId="7899C0B7" w14:textId="77777777" w:rsidR="005C763A" w:rsidRDefault="005C7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</w:p>
  <w:p w14:paraId="3D83165B" w14:textId="77777777" w:rsidR="005C763A" w:rsidRDefault="005C7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</w:p>
  <w:p w14:paraId="68FD6DDC" w14:textId="77777777" w:rsidR="005C763A" w:rsidRDefault="005C7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</w:p>
  <w:p w14:paraId="5D6C71BA" w14:textId="77777777" w:rsidR="005C7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91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FBF"/>
    <w:multiLevelType w:val="multilevel"/>
    <w:tmpl w:val="7D1C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5FD9"/>
    <w:multiLevelType w:val="hybridMultilevel"/>
    <w:tmpl w:val="CBEC9A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88208">
    <w:abstractNumId w:val="0"/>
  </w:num>
  <w:num w:numId="2" w16cid:durableId="205797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3A"/>
    <w:rsid w:val="001B2695"/>
    <w:rsid w:val="001D0A32"/>
    <w:rsid w:val="00342429"/>
    <w:rsid w:val="00413F41"/>
    <w:rsid w:val="00436224"/>
    <w:rsid w:val="00494B24"/>
    <w:rsid w:val="005C763A"/>
    <w:rsid w:val="005C79F6"/>
    <w:rsid w:val="0065464A"/>
    <w:rsid w:val="00704C38"/>
    <w:rsid w:val="008A7C09"/>
    <w:rsid w:val="00A5120F"/>
    <w:rsid w:val="00B91DD1"/>
    <w:rsid w:val="00C16C7D"/>
    <w:rsid w:val="00CE253E"/>
    <w:rsid w:val="00E878B4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4694"/>
  <w15:docId w15:val="{FC82F549-C4AD-483F-AF10-670DF0F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widowControl/>
      <w:spacing w:before="100" w:after="100"/>
      <w:outlineLvl w:val="3"/>
    </w:pPr>
    <w:rPr>
      <w:rFonts w:ascii="Times" w:eastAsia="Times" w:hAnsi="Times" w:cs="Times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4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2t7e5vXP7e7dSQx8emxN4UUIZA==">CgMxLjA4AHIhMV85SFVMRGJFN3JvZzVxWkFuRThxV2JzeTVLLUU0dWMw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Margarida Paulos</dc:creator>
  <cp:lastModifiedBy>Margarida Paulos</cp:lastModifiedBy>
  <cp:revision>2</cp:revision>
  <dcterms:created xsi:type="dcterms:W3CDTF">2023-12-15T21:15:00Z</dcterms:created>
  <dcterms:modified xsi:type="dcterms:W3CDTF">2023-12-15T21:15:00Z</dcterms:modified>
</cp:coreProperties>
</file>